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8"/>
          <w:szCs w:val="28"/>
        </w:rPr>
      </w:pPr>
      <w:r w:rsidRPr="008370F7">
        <w:rPr>
          <w:rFonts w:ascii="Arial" w:hAnsi="Arial" w:cs="Arial"/>
          <w:sz w:val="28"/>
          <w:szCs w:val="28"/>
        </w:rPr>
        <w:t>Professionelle Zahnreinigung / Prophylaxe</w:t>
      </w:r>
    </w:p>
    <w:p w:rsidR="000E0499" w:rsidRPr="008370F7" w:rsidRDefault="000E0499" w:rsidP="008370F7">
      <w:pPr>
        <w:jc w:val="both"/>
        <w:rPr>
          <w:rFonts w:ascii="Arial" w:hAnsi="Arial" w:cs="Arial"/>
          <w:sz w:val="28"/>
          <w:szCs w:val="28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>Sehr geehrte Patientin, sehr geehrter Patient,</w:t>
      </w:r>
      <w:r w:rsidR="000E0499">
        <w:rPr>
          <w:rFonts w:ascii="Arial" w:hAnsi="Arial" w:cs="Arial"/>
          <w:sz w:val="22"/>
          <w:szCs w:val="22"/>
        </w:rPr>
        <w:t>_____________________________________</w:t>
      </w:r>
    </w:p>
    <w:p w:rsidR="008370F7" w:rsidRPr="007C051F" w:rsidRDefault="008370F7" w:rsidP="008370F7">
      <w:pPr>
        <w:jc w:val="both"/>
        <w:rPr>
          <w:rFonts w:ascii="Arial" w:hAnsi="Arial" w:cs="Arial"/>
          <w:iCs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ab/>
      </w:r>
      <w:r w:rsidRPr="007C051F">
        <w:rPr>
          <w:rFonts w:ascii="Arial" w:hAnsi="Arial" w:cs="Arial"/>
          <w:sz w:val="22"/>
          <w:szCs w:val="22"/>
        </w:rPr>
        <w:tab/>
      </w:r>
      <w:r w:rsidRPr="007C051F">
        <w:rPr>
          <w:rFonts w:ascii="Arial" w:hAnsi="Arial" w:cs="Arial"/>
          <w:sz w:val="22"/>
          <w:szCs w:val="22"/>
        </w:rPr>
        <w:tab/>
      </w:r>
      <w:r w:rsidRPr="007C051F">
        <w:rPr>
          <w:rFonts w:ascii="Arial" w:hAnsi="Arial" w:cs="Arial"/>
          <w:sz w:val="22"/>
          <w:szCs w:val="22"/>
        </w:rPr>
        <w:tab/>
      </w:r>
      <w:r w:rsidRPr="007C051F">
        <w:rPr>
          <w:rFonts w:ascii="Arial" w:hAnsi="Arial" w:cs="Arial"/>
          <w:sz w:val="22"/>
          <w:szCs w:val="22"/>
        </w:rPr>
        <w:tab/>
      </w:r>
      <w:r w:rsidRPr="007C051F">
        <w:rPr>
          <w:rFonts w:ascii="Arial" w:hAnsi="Arial" w:cs="Arial"/>
          <w:sz w:val="22"/>
          <w:szCs w:val="22"/>
        </w:rPr>
        <w:tab/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>die wichtigsten Voraussetzungen für den langfristigen Erhalt Ihrer na</w:t>
      </w:r>
      <w:r>
        <w:rPr>
          <w:rFonts w:ascii="Arial" w:hAnsi="Arial" w:cs="Arial"/>
          <w:sz w:val="22"/>
          <w:szCs w:val="22"/>
        </w:rPr>
        <w:t>türlichen Zähne bzw. Ihres Zahn</w:t>
      </w:r>
      <w:r w:rsidRPr="007C051F">
        <w:rPr>
          <w:rFonts w:ascii="Arial" w:hAnsi="Arial" w:cs="Arial"/>
          <w:sz w:val="22"/>
          <w:szCs w:val="22"/>
        </w:rPr>
        <w:t>ersatzes sind das gesunde Zahnfleisch und eine optimale Mundhygiene. Um beides zu gewährleisten</w:t>
      </w:r>
      <w:r>
        <w:rPr>
          <w:rFonts w:ascii="Arial" w:hAnsi="Arial" w:cs="Arial"/>
          <w:sz w:val="22"/>
          <w:szCs w:val="22"/>
        </w:rPr>
        <w:t xml:space="preserve"> </w:t>
      </w:r>
      <w:r w:rsidRPr="007C051F">
        <w:rPr>
          <w:rFonts w:ascii="Arial" w:hAnsi="Arial" w:cs="Arial"/>
          <w:sz w:val="22"/>
          <w:szCs w:val="22"/>
        </w:rPr>
        <w:t>sind sorgfältiges, tägliches Zähneputzen mit geeigneten Hilfsmitteln</w:t>
      </w:r>
      <w:r>
        <w:rPr>
          <w:rFonts w:ascii="Arial" w:hAnsi="Arial" w:cs="Arial"/>
          <w:sz w:val="22"/>
          <w:szCs w:val="22"/>
        </w:rPr>
        <w:t>, eine gesunde Ernährung und ei</w:t>
      </w:r>
      <w:r w:rsidRPr="007C051F">
        <w:rPr>
          <w:rFonts w:ascii="Arial" w:hAnsi="Arial" w:cs="Arial"/>
          <w:sz w:val="22"/>
          <w:szCs w:val="22"/>
        </w:rPr>
        <w:t xml:space="preserve">ne regelmäßige professionelle Zahnreinigung </w:t>
      </w:r>
      <w:r>
        <w:rPr>
          <w:rFonts w:ascii="Arial" w:hAnsi="Arial" w:cs="Arial"/>
          <w:sz w:val="22"/>
          <w:szCs w:val="22"/>
        </w:rPr>
        <w:t>hilfreich</w:t>
      </w:r>
      <w:r w:rsidRPr="007C051F">
        <w:rPr>
          <w:rFonts w:ascii="Arial" w:hAnsi="Arial" w:cs="Arial"/>
          <w:sz w:val="22"/>
          <w:szCs w:val="22"/>
        </w:rPr>
        <w:t xml:space="preserve">. 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Prophylaxe in der Zahnmedizin ist nachgewiesenermaßen effizient und spart dem Patienten Leid, Zeit und auch Geld.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ist </w:t>
      </w:r>
      <w:r w:rsidRPr="007C05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daher </w:t>
      </w:r>
      <w:r w:rsidRPr="007C051F">
        <w:rPr>
          <w:rFonts w:ascii="Arial" w:hAnsi="Arial" w:cs="Arial"/>
          <w:sz w:val="22"/>
          <w:szCs w:val="22"/>
        </w:rPr>
        <w:t>in keinem Fall nachvollziehbar, dass jährlich</w:t>
      </w:r>
      <w:r>
        <w:rPr>
          <w:rFonts w:ascii="Arial" w:hAnsi="Arial" w:cs="Arial"/>
          <w:sz w:val="22"/>
          <w:szCs w:val="22"/>
        </w:rPr>
        <w:t xml:space="preserve"> </w:t>
      </w:r>
      <w:r w:rsidRPr="007C051F">
        <w:rPr>
          <w:rFonts w:ascii="Arial" w:hAnsi="Arial" w:cs="Arial"/>
          <w:sz w:val="22"/>
          <w:szCs w:val="22"/>
        </w:rPr>
        <w:t xml:space="preserve">Milliarden für Füllungen, Zahnersatz und Parodontitis-Behandlungen bezahlt werden, unsere Anstrengungen zur Vermeidung dieser Erkrankungen aber von den gesetzlichen Kassen </w:t>
      </w:r>
      <w:r>
        <w:rPr>
          <w:rFonts w:ascii="Arial" w:hAnsi="Arial" w:cs="Arial"/>
          <w:sz w:val="22"/>
          <w:szCs w:val="22"/>
        </w:rPr>
        <w:t>nicht oder nur teilweise honoriert werden</w:t>
      </w:r>
      <w:r w:rsidRPr="007C05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C051F">
        <w:rPr>
          <w:rFonts w:ascii="Arial" w:hAnsi="Arial" w:cs="Arial"/>
          <w:sz w:val="22"/>
          <w:szCs w:val="22"/>
        </w:rPr>
        <w:t xml:space="preserve">Dies umso mehr, </w:t>
      </w:r>
      <w:r>
        <w:rPr>
          <w:rFonts w:ascii="Arial" w:hAnsi="Arial" w:cs="Arial"/>
          <w:sz w:val="22"/>
          <w:szCs w:val="22"/>
        </w:rPr>
        <w:t>da</w:t>
      </w:r>
      <w:r w:rsidRPr="007C051F">
        <w:rPr>
          <w:rFonts w:ascii="Arial" w:hAnsi="Arial" w:cs="Arial"/>
          <w:sz w:val="22"/>
          <w:szCs w:val="22"/>
        </w:rPr>
        <w:t xml:space="preserve"> Sie als Versicherter und Ihr Arbeitgeber monatlich hohe Versicherungsbeiträge entrichten</w:t>
      </w:r>
      <w:r w:rsidRPr="007C051F">
        <w:rPr>
          <w:sz w:val="22"/>
          <w:szCs w:val="22"/>
        </w:rPr>
        <w:t>.</w:t>
      </w:r>
      <w:r w:rsidRPr="007C051F">
        <w:rPr>
          <w:rFonts w:ascii="Arial" w:hAnsi="Arial" w:cs="Arial"/>
          <w:sz w:val="22"/>
          <w:szCs w:val="22"/>
        </w:rPr>
        <w:t xml:space="preserve"> 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0"/>
        </w:rPr>
      </w:pPr>
      <w:r w:rsidRPr="007C051F">
        <w:rPr>
          <w:rFonts w:ascii="Arial" w:hAnsi="Arial" w:cs="Arial"/>
          <w:sz w:val="22"/>
          <w:szCs w:val="22"/>
        </w:rPr>
        <w:t xml:space="preserve">Unsere Leistungen umfassen die Erhebung des Mundhygiene-Index, ggf. die Unterweisung in die situationsgerechte Mundhygienetechnik,  die Entfernung von Zahnbelägen- und </w:t>
      </w:r>
      <w:r>
        <w:rPr>
          <w:rFonts w:ascii="Arial" w:hAnsi="Arial" w:cs="Arial"/>
          <w:sz w:val="22"/>
          <w:szCs w:val="22"/>
        </w:rPr>
        <w:t>V</w:t>
      </w:r>
      <w:r w:rsidRPr="007C051F">
        <w:rPr>
          <w:rFonts w:ascii="Arial" w:hAnsi="Arial" w:cs="Arial"/>
          <w:sz w:val="22"/>
          <w:szCs w:val="22"/>
        </w:rPr>
        <w:t xml:space="preserve">erfärbungen, sowie die abschließende Politur mit </w:t>
      </w:r>
      <w:r>
        <w:rPr>
          <w:rFonts w:ascii="Arial" w:hAnsi="Arial" w:cs="Arial"/>
          <w:sz w:val="22"/>
          <w:szCs w:val="22"/>
        </w:rPr>
        <w:t>Intensiv-F</w:t>
      </w:r>
      <w:r w:rsidRPr="007C051F">
        <w:rPr>
          <w:rFonts w:ascii="Arial" w:hAnsi="Arial" w:cs="Arial"/>
          <w:sz w:val="22"/>
          <w:szCs w:val="22"/>
        </w:rPr>
        <w:t>luoridierung</w:t>
      </w:r>
      <w:r>
        <w:rPr>
          <w:rFonts w:ascii="Arial" w:hAnsi="Arial" w:cs="Arial"/>
          <w:sz w:val="20"/>
        </w:rPr>
        <w:t>.</w:t>
      </w:r>
    </w:p>
    <w:p w:rsidR="008370F7" w:rsidRDefault="008370F7" w:rsidP="008370F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700"/>
      </w:tblGrid>
      <w:tr w:rsidR="008370F7" w:rsidRPr="00373DD4" w:rsidTr="000E6699">
        <w:tc>
          <w:tcPr>
            <w:tcW w:w="6300" w:type="dxa"/>
            <w:shd w:val="clear" w:color="auto" w:fill="auto"/>
          </w:tcPr>
          <w:p w:rsidR="008370F7" w:rsidRPr="00373DD4" w:rsidRDefault="008370F7" w:rsidP="000E6699">
            <w:pPr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Professionelle Zahnreinigung, mittlerer Zeitaufwand</w:t>
            </w:r>
          </w:p>
        </w:tc>
        <w:tc>
          <w:tcPr>
            <w:tcW w:w="2700" w:type="dxa"/>
            <w:shd w:val="clear" w:color="auto" w:fill="auto"/>
          </w:tcPr>
          <w:p w:rsidR="008370F7" w:rsidRPr="00373DD4" w:rsidRDefault="00F76AE0" w:rsidP="000E669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€ 65</w:t>
            </w:r>
            <w:bookmarkStart w:id="0" w:name="_GoBack"/>
            <w:bookmarkEnd w:id="0"/>
            <w:r w:rsidR="008370F7" w:rsidRPr="00373DD4">
              <w:rPr>
                <w:rFonts w:ascii="Arial" w:hAnsi="Arial" w:cs="Arial"/>
                <w:b/>
                <w:iCs/>
                <w:sz w:val="20"/>
              </w:rPr>
              <w:t>,00</w:t>
            </w:r>
          </w:p>
        </w:tc>
      </w:tr>
      <w:tr w:rsidR="008370F7" w:rsidRPr="00373DD4" w:rsidTr="000E6699">
        <w:tc>
          <w:tcPr>
            <w:tcW w:w="6300" w:type="dxa"/>
            <w:shd w:val="clear" w:color="auto" w:fill="auto"/>
          </w:tcPr>
          <w:p w:rsidR="008370F7" w:rsidRPr="00373DD4" w:rsidRDefault="008370F7" w:rsidP="000E6699">
            <w:pPr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Professionelle Zahnreinigung, hoher Zeitaufwand</w:t>
            </w:r>
          </w:p>
        </w:tc>
        <w:tc>
          <w:tcPr>
            <w:tcW w:w="2700" w:type="dxa"/>
            <w:shd w:val="clear" w:color="auto" w:fill="auto"/>
          </w:tcPr>
          <w:p w:rsidR="008370F7" w:rsidRPr="00373DD4" w:rsidRDefault="00210196" w:rsidP="000E669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€ 8</w:t>
            </w:r>
            <w:r w:rsidR="008370F7" w:rsidRPr="00373DD4">
              <w:rPr>
                <w:rFonts w:ascii="Arial" w:hAnsi="Arial" w:cs="Arial"/>
                <w:b/>
                <w:iCs/>
                <w:sz w:val="20"/>
              </w:rPr>
              <w:t>0,00</w:t>
            </w:r>
          </w:p>
        </w:tc>
      </w:tr>
      <w:tr w:rsidR="008370F7" w:rsidRPr="00373DD4" w:rsidTr="000E6699">
        <w:tc>
          <w:tcPr>
            <w:tcW w:w="6300" w:type="dxa"/>
            <w:shd w:val="clear" w:color="auto" w:fill="auto"/>
          </w:tcPr>
          <w:p w:rsidR="008370F7" w:rsidRPr="00373DD4" w:rsidRDefault="008370F7" w:rsidP="000E6699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Professionelle Zahnreinigung</w:t>
            </w:r>
            <w:r w:rsidR="00210196">
              <w:rPr>
                <w:rFonts w:ascii="Arial" w:hAnsi="Arial" w:cs="Arial"/>
                <w:b/>
                <w:iCs/>
                <w:sz w:val="20"/>
              </w:rPr>
              <w:t>, hoher Zeitaufwand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mit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</w:rPr>
              <w:t>Airflow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8370F7" w:rsidRPr="00373DD4" w:rsidRDefault="00210196" w:rsidP="000E669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€ 95</w:t>
            </w:r>
            <w:r w:rsidR="008370F7">
              <w:rPr>
                <w:rFonts w:ascii="Arial" w:hAnsi="Arial" w:cs="Arial"/>
                <w:b/>
                <w:iCs/>
                <w:sz w:val="20"/>
              </w:rPr>
              <w:t>,00</w:t>
            </w:r>
          </w:p>
        </w:tc>
      </w:tr>
      <w:tr w:rsidR="008370F7" w:rsidRPr="00373DD4" w:rsidTr="000E6699">
        <w:tc>
          <w:tcPr>
            <w:tcW w:w="6300" w:type="dxa"/>
            <w:shd w:val="clear" w:color="auto" w:fill="auto"/>
          </w:tcPr>
          <w:p w:rsidR="008370F7" w:rsidRPr="00373DD4" w:rsidRDefault="008370F7" w:rsidP="000E6699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Überprüfung des Übungserfolges und Nachbehandlung</w:t>
            </w:r>
          </w:p>
        </w:tc>
        <w:tc>
          <w:tcPr>
            <w:tcW w:w="2700" w:type="dxa"/>
            <w:shd w:val="clear" w:color="auto" w:fill="auto"/>
          </w:tcPr>
          <w:p w:rsidR="008370F7" w:rsidRPr="00373DD4" w:rsidRDefault="008370F7" w:rsidP="000E669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€ 20,00</w:t>
            </w:r>
          </w:p>
        </w:tc>
      </w:tr>
      <w:tr w:rsidR="008370F7" w:rsidRPr="00373DD4" w:rsidTr="000E6699">
        <w:tc>
          <w:tcPr>
            <w:tcW w:w="6300" w:type="dxa"/>
            <w:shd w:val="clear" w:color="auto" w:fill="auto"/>
          </w:tcPr>
          <w:p w:rsidR="008370F7" w:rsidRPr="00373DD4" w:rsidRDefault="008370F7" w:rsidP="000E6699">
            <w:pPr>
              <w:jc w:val="both"/>
              <w:rPr>
                <w:rFonts w:ascii="Arial" w:hAnsi="Arial" w:cs="Arial"/>
                <w:b/>
                <w:iCs/>
                <w:sz w:val="20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Zahnsteinentfernung, 2. Mal im gleichen Jahr</w:t>
            </w:r>
          </w:p>
        </w:tc>
        <w:tc>
          <w:tcPr>
            <w:tcW w:w="2700" w:type="dxa"/>
            <w:shd w:val="clear" w:color="auto" w:fill="auto"/>
          </w:tcPr>
          <w:p w:rsidR="008370F7" w:rsidRPr="00373DD4" w:rsidRDefault="008370F7" w:rsidP="000E6699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373DD4">
              <w:rPr>
                <w:rFonts w:ascii="Arial" w:hAnsi="Arial" w:cs="Arial"/>
                <w:b/>
                <w:iCs/>
                <w:sz w:val="20"/>
              </w:rPr>
              <w:t>€ 20,00</w:t>
            </w:r>
          </w:p>
        </w:tc>
      </w:tr>
    </w:tbl>
    <w:p w:rsidR="008370F7" w:rsidRDefault="008370F7" w:rsidP="008370F7">
      <w:pPr>
        <w:jc w:val="both"/>
        <w:rPr>
          <w:rFonts w:ascii="Arial" w:hAnsi="Arial" w:cs="Arial"/>
          <w:i/>
          <w:iCs/>
          <w:sz w:val="20"/>
          <w:u w:val="single"/>
        </w:rPr>
      </w:pPr>
    </w:p>
    <w:p w:rsidR="008370F7" w:rsidRDefault="008370F7" w:rsidP="008370F7">
      <w:pPr>
        <w:jc w:val="both"/>
        <w:rPr>
          <w:rFonts w:ascii="Arial" w:hAnsi="Arial" w:cs="Arial"/>
          <w:i/>
          <w:iCs/>
          <w:sz w:val="20"/>
          <w:u w:val="single"/>
        </w:rPr>
      </w:pPr>
    </w:p>
    <w:p w:rsidR="00210196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 xml:space="preserve">Je nach Zeitaufwand werden Sie also eine Rechnung zwischen EUR </w:t>
      </w:r>
      <w:r w:rsidR="0021019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</w:t>
      </w:r>
      <w:r w:rsidRPr="007C051F">
        <w:rPr>
          <w:rFonts w:ascii="Arial" w:hAnsi="Arial" w:cs="Arial"/>
          <w:sz w:val="22"/>
          <w:szCs w:val="22"/>
        </w:rPr>
        <w:t xml:space="preserve"> und EUR </w:t>
      </w:r>
      <w:r w:rsidR="00210196">
        <w:rPr>
          <w:rFonts w:ascii="Arial" w:hAnsi="Arial" w:cs="Arial"/>
          <w:sz w:val="22"/>
          <w:szCs w:val="22"/>
        </w:rPr>
        <w:t>115</w:t>
      </w:r>
      <w:r w:rsidRPr="007C051F">
        <w:rPr>
          <w:rFonts w:ascii="Arial" w:hAnsi="Arial" w:cs="Arial"/>
          <w:sz w:val="22"/>
          <w:szCs w:val="22"/>
        </w:rPr>
        <w:t xml:space="preserve"> erhalten.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196">
        <w:rPr>
          <w:rFonts w:ascii="Arial" w:hAnsi="Arial" w:cs="Arial"/>
          <w:sz w:val="22"/>
          <w:szCs w:val="22"/>
        </w:rPr>
        <w:t>Aufgrung</w:t>
      </w:r>
      <w:proofErr w:type="spellEnd"/>
      <w:r w:rsidR="00210196">
        <w:rPr>
          <w:rFonts w:ascii="Arial" w:hAnsi="Arial" w:cs="Arial"/>
          <w:sz w:val="22"/>
          <w:szCs w:val="22"/>
        </w:rPr>
        <w:t xml:space="preserve"> der Abrechnung nach GOZ können die Beträge leicht variieren.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Dieses Preis/Leistungsverhältnis ist im Vergleich zu Praxen mit vergleichbarem medizinischem Niveau sehr patientenfreundlich.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>Wir haben diesen individuellen Weg der Rechnungslegung gewählt, da wir einen hohen Pauschalbetrag angesichts des sehr unterschiedlichen Umfangs der notwenigen Behandlungsmaßnahmen für ungerechtfertigt halten.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  <w:u w:val="single"/>
        </w:rPr>
      </w:pPr>
      <w:r w:rsidRPr="00837B1F">
        <w:rPr>
          <w:rFonts w:ascii="Arial" w:hAnsi="Arial" w:cs="Arial"/>
          <w:sz w:val="22"/>
          <w:szCs w:val="22"/>
          <w:u w:val="single"/>
        </w:rPr>
        <w:t xml:space="preserve">Manche gesetzlichen Krankenkassen und </w:t>
      </w:r>
      <w:r w:rsidRPr="006C18EA">
        <w:rPr>
          <w:rFonts w:ascii="Arial" w:hAnsi="Arial" w:cs="Arial"/>
          <w:sz w:val="22"/>
          <w:szCs w:val="22"/>
          <w:u w:val="single"/>
        </w:rPr>
        <w:t>Zusatzversicherungen bezuschussen die professionelle Zahnreinigung. Bitte scha</w:t>
      </w:r>
      <w:r>
        <w:rPr>
          <w:rFonts w:ascii="Arial" w:hAnsi="Arial" w:cs="Arial"/>
          <w:sz w:val="22"/>
          <w:szCs w:val="22"/>
          <w:u w:val="single"/>
        </w:rPr>
        <w:t>uen Sie im Internet auf unsere H</w:t>
      </w:r>
      <w:r w:rsidRPr="006C18EA">
        <w:rPr>
          <w:rFonts w:ascii="Arial" w:hAnsi="Arial" w:cs="Arial"/>
          <w:sz w:val="22"/>
          <w:szCs w:val="22"/>
          <w:u w:val="single"/>
        </w:rPr>
        <w:t>omepage:</w:t>
      </w:r>
    </w:p>
    <w:p w:rsidR="008370F7" w:rsidRPr="006C18EA" w:rsidRDefault="008370F7" w:rsidP="008370F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370F7" w:rsidRDefault="00D76B13" w:rsidP="008370F7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8370F7" w:rsidRPr="00667540">
          <w:rPr>
            <w:rStyle w:val="Hyperlink"/>
            <w:rFonts w:ascii="Arial" w:hAnsi="Arial" w:cs="Arial"/>
            <w:sz w:val="22"/>
            <w:szCs w:val="22"/>
          </w:rPr>
          <w:t>http://www.tarzahn.de/behandlungsschwerpunkte/prophylaxe</w:t>
        </w:r>
      </w:hyperlink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Pr="00837B1F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837B1F">
        <w:rPr>
          <w:rFonts w:ascii="Arial" w:hAnsi="Arial" w:cs="Arial"/>
          <w:sz w:val="22"/>
          <w:szCs w:val="22"/>
        </w:rPr>
        <w:t xml:space="preserve">Ggf. müssen Sie sich bei Ihrer </w:t>
      </w:r>
      <w:r>
        <w:rPr>
          <w:rFonts w:ascii="Arial" w:hAnsi="Arial" w:cs="Arial"/>
          <w:sz w:val="22"/>
          <w:szCs w:val="22"/>
        </w:rPr>
        <w:t xml:space="preserve">Kranken-oder </w:t>
      </w:r>
      <w:r w:rsidRPr="00837B1F">
        <w:rPr>
          <w:rFonts w:ascii="Arial" w:hAnsi="Arial" w:cs="Arial"/>
          <w:sz w:val="22"/>
          <w:szCs w:val="22"/>
        </w:rPr>
        <w:t>Zusatzversicherung erkundigen.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>Diese Vereinbarung gilt, bis sie von Ihnen widerrufen wird; für Rückfragen stehen wir gerne zur</w:t>
      </w:r>
      <w:r>
        <w:rPr>
          <w:rFonts w:ascii="Arial" w:hAnsi="Arial" w:cs="Arial"/>
          <w:sz w:val="22"/>
          <w:szCs w:val="22"/>
        </w:rPr>
        <w:t xml:space="preserve"> Verfü</w:t>
      </w:r>
      <w:r w:rsidRPr="007C051F">
        <w:rPr>
          <w:rFonts w:ascii="Arial" w:hAnsi="Arial" w:cs="Arial"/>
          <w:sz w:val="22"/>
          <w:szCs w:val="22"/>
        </w:rPr>
        <w:t>gung.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sz w:val="22"/>
          <w:szCs w:val="22"/>
        </w:rPr>
      </w:pPr>
      <w:r w:rsidRPr="007C051F">
        <w:rPr>
          <w:rFonts w:ascii="Arial" w:hAnsi="Arial" w:cs="Arial"/>
          <w:sz w:val="22"/>
          <w:szCs w:val="22"/>
        </w:rPr>
        <w:t>Vielen Dank für Ihr Verständnis.</w:t>
      </w:r>
    </w:p>
    <w:p w:rsidR="008370F7" w:rsidRPr="007C051F" w:rsidRDefault="008370F7" w:rsidP="008370F7">
      <w:pPr>
        <w:jc w:val="both"/>
        <w:rPr>
          <w:rFonts w:ascii="Arial" w:hAnsi="Arial" w:cs="Arial"/>
          <w:sz w:val="22"/>
          <w:szCs w:val="22"/>
        </w:rPr>
      </w:pPr>
    </w:p>
    <w:p w:rsidR="008370F7" w:rsidRDefault="008370F7" w:rsidP="008370F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370F7" w:rsidRPr="007C051F" w:rsidRDefault="008370F7" w:rsidP="008370F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8370F7" w:rsidRPr="007C051F" w:rsidRDefault="008370F7" w:rsidP="00837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C051F">
        <w:rPr>
          <w:rFonts w:ascii="Arial" w:hAnsi="Arial" w:cs="Arial"/>
          <w:i/>
          <w:iCs/>
          <w:sz w:val="22"/>
          <w:szCs w:val="22"/>
        </w:rPr>
        <w:t>Unterschrift Patient ___________________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7C051F">
        <w:rPr>
          <w:rFonts w:ascii="Arial" w:hAnsi="Arial" w:cs="Arial"/>
          <w:i/>
          <w:iCs/>
          <w:sz w:val="22"/>
          <w:szCs w:val="22"/>
        </w:rPr>
        <w:t>Comp.nr.________________</w:t>
      </w:r>
    </w:p>
    <w:p w:rsidR="00347DAD" w:rsidRDefault="00347DAD"/>
    <w:sectPr w:rsidR="00347DAD" w:rsidSect="0050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13" w:rsidRDefault="00D76B13" w:rsidP="00956D3F">
      <w:r>
        <w:separator/>
      </w:r>
    </w:p>
  </w:endnote>
  <w:endnote w:type="continuationSeparator" w:id="0">
    <w:p w:rsidR="00D76B13" w:rsidRDefault="00D76B13" w:rsidP="0095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96" w:rsidRDefault="002101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96" w:rsidRDefault="0021019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96" w:rsidRDefault="002101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13" w:rsidRDefault="00D76B13" w:rsidP="00956D3F">
      <w:r>
        <w:separator/>
      </w:r>
    </w:p>
  </w:footnote>
  <w:footnote w:type="continuationSeparator" w:id="0">
    <w:p w:rsidR="00D76B13" w:rsidRDefault="00D76B13" w:rsidP="0095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96" w:rsidRDefault="002101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3F" w:rsidRDefault="00210196">
    <w:pPr>
      <w:pStyle w:val="Kopfzeile"/>
    </w:pPr>
    <w:r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5264785</wp:posOffset>
              </wp:positionH>
              <wp:positionV relativeFrom="paragraph">
                <wp:posOffset>-237490</wp:posOffset>
              </wp:positionV>
              <wp:extent cx="1228725" cy="865505"/>
              <wp:effectExtent l="0" t="0" r="28575" b="1079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D3F" w:rsidRDefault="00956D3F">
                          <w:r w:rsidRPr="00956D3F">
                            <w:rPr>
                              <w:rFonts w:ascii="Arial" w:hAnsi="Arial" w:cs="Arial"/>
                              <w:iCs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>
                                <wp:extent cx="732731" cy="732731"/>
                                <wp:effectExtent l="0" t="0" r="0" b="0"/>
                                <wp:docPr id="1" name="Grafik 1" descr="ZahnaÌˆrzte Ungerer-Park Briefbogenlogklein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ahnaÌˆrzte Ungerer-Park Briefbogenlogklein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557" cy="7565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14.55pt;margin-top:-18.7pt;width:96.75pt;height:6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WDIwIAAEYEAAAOAAAAZHJzL2Uyb0RvYy54bWysU9tu2zAMfR+wfxD0vtgx4qY14hRdugwD&#10;ugvQ7gMUSY6FSaInKbGzrx8lu1l2wR6G+UEQTerw8JBc3Q5Gk6N0XoGt6XyWUyItB6Hsvqafn7av&#10;rinxgVnBNFhZ05P09Hb98sWq7ypZQAtaSEcQxPqq72rahtBVWeZ5Kw3zM+ikRWcDzrCApttnwrEe&#10;0Y3Oijy/ynpwonPApff493500nXCbxrJw8em8TIQXVPkFtLp0rmLZ7ZesWrvWNcqPtFg/8DCMGUx&#10;6RnqngVGDk79BmUUd+ChCTMOJoOmUVymGrCaef5LNY8t62SqBcXx3Vkm//9g+YfjJ0eUqGkxX1Ji&#10;mcEmPckhNFILUkR9+s5XGPbYYWAYXsOAfU61+u4B+BdPLGxaZvfyzjnoW8kE8pvHl9nF0xHHR5Bd&#10;/x4EpmGHAAloaJyJ4qEcBNGxT6dzb5AK4TFlUVwvi5ISjr7rq7LMy5SCVc+vO+fDWwmGxEtNHfY+&#10;obPjgw+RDaueQ2IyD1qJrdI6GW6/22hHjgznZJu+Cf2nMG1JX9ObEnn8HSJP358gjAo48FoZrOIc&#10;xKoo2xsr0jgGpvR4R8raTjpG6UYRw7Abpr7sQJxQUQfjYOMi4qUF942SHoe6pv7rgTlJiX5nsSs3&#10;88UibkEyFuWyQMNdenaXHmY5QtU0UDJeNyFtTizdwh12r1FJ2NjmkcnEFYc16T0tVtyGSztF/Vj/&#10;9XcAAAD//wMAUEsDBBQABgAIAAAAIQAm8XzZ4AAAAAsBAAAPAAAAZHJzL2Rvd25yZXYueG1sTI/B&#10;TsMwDEDvSPxDZCQuaEvXTV1bmk4ICQQ3GAiuWeO1FYlTkqzr/n7ZCY6Wn56fq81kNBvR+d6SgMU8&#10;AYbUWNVTK+Dz42mWA/NBkpLaEgo4oYdNfX1VyVLZI73juA0tixLypRTQhTCUnPumQyP93A5Icbe3&#10;zsgQR9dy5eQxyo3maZJk3Mie4oVODvjYYfOzPRgB+epl/Pavy7evJtvrItytx+dfJ8TtzfRwDyzg&#10;FP5guOTHdKhj084eSHmmoyMtFhEVMFuuV8AuRJKmGbCdgCIvgNcV//9DfQYAAP//AwBQSwECLQAU&#10;AAYACAAAACEAtoM4kv4AAADhAQAAEwAAAAAAAAAAAAAAAAAAAAAAW0NvbnRlbnRfVHlwZXNdLnht&#10;bFBLAQItABQABgAIAAAAIQA4/SH/1gAAAJQBAAALAAAAAAAAAAAAAAAAAC8BAABfcmVscy8ucmVs&#10;c1BLAQItABQABgAIAAAAIQDzlDWDIwIAAEYEAAAOAAAAAAAAAAAAAAAAAC4CAABkcnMvZTJvRG9j&#10;LnhtbFBLAQItABQABgAIAAAAIQAm8XzZ4AAAAAsBAAAPAAAAAAAAAAAAAAAAAH0EAABkcnMvZG93&#10;bnJldi54bWxQSwUGAAAAAAQABADzAAAAigUAAAAA&#10;">
              <v:textbox>
                <w:txbxContent>
                  <w:p w:rsidR="00956D3F" w:rsidRDefault="00956D3F">
                    <w:r w:rsidRPr="00956D3F">
                      <w:rPr>
                        <w:rFonts w:ascii="Arial" w:hAnsi="Arial" w:cs="Arial"/>
                        <w:iCs/>
                        <w:noProof/>
                        <w:sz w:val="16"/>
                        <w:szCs w:val="16"/>
                      </w:rPr>
                      <w:drawing>
                        <wp:inline distT="0" distB="0" distL="0" distR="0">
                          <wp:extent cx="732731" cy="732731"/>
                          <wp:effectExtent l="0" t="0" r="0" b="0"/>
                          <wp:docPr id="1" name="Grafik 1" descr="ZahnaÌˆrzte Ungerer-Park Briefbogenlogklein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ahnaÌˆrzte Ungerer-Park Briefbogenlogklein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557" cy="7565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6D3F" w:rsidRPr="00956D3F">
      <w:rPr>
        <w:b/>
      </w:rPr>
      <w:t>Zahnärzte Ungererpark Schwabing</w:t>
    </w:r>
    <w:r w:rsidR="00956D3F">
      <w:tab/>
      <w:t xml:space="preserve">                                    Fritz-Hommel-Weg 4</w:t>
    </w:r>
  </w:p>
  <w:p w:rsidR="00956D3F" w:rsidRDefault="00956D3F" w:rsidP="00964771">
    <w:pPr>
      <w:pStyle w:val="Kopfzeile"/>
      <w:jc w:val="both"/>
    </w:pPr>
    <w:r w:rsidRPr="00956D3F">
      <w:rPr>
        <w:b/>
      </w:rPr>
      <w:t xml:space="preserve">Dr. med. </w:t>
    </w:r>
    <w:proofErr w:type="spellStart"/>
    <w:r w:rsidRPr="00956D3F">
      <w:rPr>
        <w:b/>
      </w:rPr>
      <w:t>dent</w:t>
    </w:r>
    <w:proofErr w:type="spellEnd"/>
    <w:r w:rsidRPr="00956D3F">
      <w:rPr>
        <w:b/>
      </w:rPr>
      <w:t>. Tim Adam</w:t>
    </w:r>
    <w:r>
      <w:t xml:space="preserve">                     </w:t>
    </w:r>
    <w:r w:rsidR="00210196">
      <w:t xml:space="preserve">                              </w:t>
    </w:r>
    <w:r>
      <w:t xml:space="preserve">80805 München       </w:t>
    </w:r>
  </w:p>
  <w:p w:rsidR="00956D3F" w:rsidRDefault="00210196">
    <w:pPr>
      <w:pStyle w:val="Kopfzeile"/>
    </w:pPr>
    <w:r>
      <w:rPr>
        <w:b/>
      </w:rPr>
      <w:t>und Kollegen</w:t>
    </w:r>
    <w:r w:rsidR="00956D3F">
      <w:t xml:space="preserve">                                              </w:t>
    </w:r>
    <w:r>
      <w:tab/>
      <w:t xml:space="preserve">                           </w:t>
    </w:r>
    <w:r w:rsidR="00956D3F">
      <w:t xml:space="preserve">  Tel.: </w:t>
    </w:r>
    <w:r w:rsidR="00964771">
      <w:t>089/3618030</w:t>
    </w:r>
    <w:r w:rsidR="00956D3F">
      <w:t xml:space="preserve"> </w:t>
    </w:r>
  </w:p>
  <w:p w:rsidR="00956D3F" w:rsidRDefault="00964771">
    <w:pPr>
      <w:pStyle w:val="Kopfzeile"/>
    </w:pPr>
    <w:r>
      <w:tab/>
      <w:t xml:space="preserve">                                              www.tarzahn.de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96" w:rsidRDefault="002101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F"/>
    <w:rsid w:val="000161AB"/>
    <w:rsid w:val="00035FA4"/>
    <w:rsid w:val="00047F83"/>
    <w:rsid w:val="00062483"/>
    <w:rsid w:val="000736AD"/>
    <w:rsid w:val="0008746E"/>
    <w:rsid w:val="000904AD"/>
    <w:rsid w:val="000A12E5"/>
    <w:rsid w:val="000D2DBE"/>
    <w:rsid w:val="000E0499"/>
    <w:rsid w:val="000E439E"/>
    <w:rsid w:val="000F697D"/>
    <w:rsid w:val="000F769C"/>
    <w:rsid w:val="00110FE5"/>
    <w:rsid w:val="00157DE9"/>
    <w:rsid w:val="001A6EE2"/>
    <w:rsid w:val="001D2D36"/>
    <w:rsid w:val="001D369D"/>
    <w:rsid w:val="00210196"/>
    <w:rsid w:val="002140CD"/>
    <w:rsid w:val="00230012"/>
    <w:rsid w:val="00245D61"/>
    <w:rsid w:val="00284841"/>
    <w:rsid w:val="0029575E"/>
    <w:rsid w:val="00297421"/>
    <w:rsid w:val="002C4054"/>
    <w:rsid w:val="002E66AF"/>
    <w:rsid w:val="00340D66"/>
    <w:rsid w:val="00347DAD"/>
    <w:rsid w:val="003B0702"/>
    <w:rsid w:val="003C1043"/>
    <w:rsid w:val="003F6813"/>
    <w:rsid w:val="00423AF5"/>
    <w:rsid w:val="00446546"/>
    <w:rsid w:val="0045244D"/>
    <w:rsid w:val="00493C39"/>
    <w:rsid w:val="004A5760"/>
    <w:rsid w:val="005003DF"/>
    <w:rsid w:val="005037C0"/>
    <w:rsid w:val="00513DA1"/>
    <w:rsid w:val="005402E7"/>
    <w:rsid w:val="00544C34"/>
    <w:rsid w:val="00567A1F"/>
    <w:rsid w:val="005E0B3A"/>
    <w:rsid w:val="005E1C15"/>
    <w:rsid w:val="005E368D"/>
    <w:rsid w:val="00657962"/>
    <w:rsid w:val="006B26CA"/>
    <w:rsid w:val="006C28AB"/>
    <w:rsid w:val="006D336F"/>
    <w:rsid w:val="006F6E67"/>
    <w:rsid w:val="0075531B"/>
    <w:rsid w:val="007700F2"/>
    <w:rsid w:val="008073B8"/>
    <w:rsid w:val="008370F7"/>
    <w:rsid w:val="00864E5C"/>
    <w:rsid w:val="008B472F"/>
    <w:rsid w:val="008C08DE"/>
    <w:rsid w:val="008C263D"/>
    <w:rsid w:val="008C7427"/>
    <w:rsid w:val="008F76F0"/>
    <w:rsid w:val="009059F9"/>
    <w:rsid w:val="00911811"/>
    <w:rsid w:val="009160A5"/>
    <w:rsid w:val="009218C1"/>
    <w:rsid w:val="00956D3F"/>
    <w:rsid w:val="00964771"/>
    <w:rsid w:val="009D6B87"/>
    <w:rsid w:val="009D6DEA"/>
    <w:rsid w:val="00A512E8"/>
    <w:rsid w:val="00A610CE"/>
    <w:rsid w:val="00A67047"/>
    <w:rsid w:val="00A74B48"/>
    <w:rsid w:val="00AC1913"/>
    <w:rsid w:val="00AC27A4"/>
    <w:rsid w:val="00B427E0"/>
    <w:rsid w:val="00B56511"/>
    <w:rsid w:val="00B64107"/>
    <w:rsid w:val="00BB6177"/>
    <w:rsid w:val="00C12B54"/>
    <w:rsid w:val="00C3006E"/>
    <w:rsid w:val="00C4000C"/>
    <w:rsid w:val="00C40C75"/>
    <w:rsid w:val="00C54904"/>
    <w:rsid w:val="00C612EF"/>
    <w:rsid w:val="00C87BE0"/>
    <w:rsid w:val="00CC0D75"/>
    <w:rsid w:val="00CD0375"/>
    <w:rsid w:val="00D029F1"/>
    <w:rsid w:val="00D76B13"/>
    <w:rsid w:val="00D9501E"/>
    <w:rsid w:val="00DE103A"/>
    <w:rsid w:val="00E46FD7"/>
    <w:rsid w:val="00EA3918"/>
    <w:rsid w:val="00F44026"/>
    <w:rsid w:val="00F76AE0"/>
    <w:rsid w:val="00F83FC2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D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56D3F"/>
  </w:style>
  <w:style w:type="paragraph" w:styleId="Fuzeile">
    <w:name w:val="footer"/>
    <w:basedOn w:val="Standard"/>
    <w:link w:val="FuzeileZchn"/>
    <w:uiPriority w:val="99"/>
    <w:unhideWhenUsed/>
    <w:rsid w:val="00956D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56D3F"/>
  </w:style>
  <w:style w:type="character" w:styleId="Hyperlink">
    <w:name w:val="Hyperlink"/>
    <w:rsid w:val="008370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D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D75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D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56D3F"/>
  </w:style>
  <w:style w:type="paragraph" w:styleId="Fuzeile">
    <w:name w:val="footer"/>
    <w:basedOn w:val="Standard"/>
    <w:link w:val="FuzeileZchn"/>
    <w:uiPriority w:val="99"/>
    <w:unhideWhenUsed/>
    <w:rsid w:val="00956D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56D3F"/>
  </w:style>
  <w:style w:type="character" w:styleId="Hyperlink">
    <w:name w:val="Hyperlink"/>
    <w:rsid w:val="008370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D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D75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arzahn.de/behandlungsschwerpunkte/prophylax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Tim Adam</cp:lastModifiedBy>
  <cp:revision>2</cp:revision>
  <dcterms:created xsi:type="dcterms:W3CDTF">2022-03-21T09:32:00Z</dcterms:created>
  <dcterms:modified xsi:type="dcterms:W3CDTF">2022-03-21T09:32:00Z</dcterms:modified>
</cp:coreProperties>
</file>